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8C55" w14:textId="4861E198" w:rsidR="004E5FCA" w:rsidRDefault="00F8516A" w:rsidP="004E5FCA">
      <w:pPr>
        <w:ind w:rightChars="-73" w:right="-153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泉山校区</w:t>
      </w:r>
      <w:r w:rsidRPr="00F8516A">
        <w:rPr>
          <w:rFonts w:ascii="方正小标宋简体" w:eastAsia="方正小标宋简体" w:hint="eastAsia"/>
          <w:sz w:val="32"/>
          <w:szCs w:val="32"/>
        </w:rPr>
        <w:t>西教</w:t>
      </w:r>
      <w:r w:rsidR="00610120">
        <w:rPr>
          <w:rFonts w:ascii="方正小标宋简体" w:eastAsia="方正小标宋简体" w:hint="eastAsia"/>
          <w:sz w:val="32"/>
          <w:szCs w:val="32"/>
        </w:rPr>
        <w:t>7</w:t>
      </w:r>
      <w:r w:rsidRPr="00F8516A">
        <w:rPr>
          <w:rFonts w:ascii="方正小标宋简体" w:eastAsia="方正小标宋简体"/>
          <w:sz w:val="32"/>
          <w:szCs w:val="32"/>
        </w:rPr>
        <w:t>#-</w:t>
      </w:r>
      <w:r w:rsidR="00610120">
        <w:rPr>
          <w:rFonts w:ascii="方正小标宋简体" w:eastAsia="方正小标宋简体" w:hint="eastAsia"/>
          <w:sz w:val="32"/>
          <w:szCs w:val="32"/>
        </w:rPr>
        <w:t>208</w:t>
      </w:r>
      <w:r w:rsidRPr="00F8516A">
        <w:rPr>
          <w:rFonts w:ascii="方正小标宋简体" w:eastAsia="方正小标宋简体"/>
          <w:sz w:val="32"/>
          <w:szCs w:val="32"/>
        </w:rPr>
        <w:t>机房改造</w:t>
      </w:r>
      <w:r w:rsidR="005B0016">
        <w:rPr>
          <w:rFonts w:ascii="方正小标宋简体" w:eastAsia="方正小标宋简体"/>
          <w:sz w:val="32"/>
          <w:szCs w:val="32"/>
        </w:rPr>
        <w:t>比价</w:t>
      </w:r>
      <w:r w:rsidR="008656F7">
        <w:rPr>
          <w:rFonts w:ascii="方正小标宋简体" w:eastAsia="方正小标宋简体" w:hint="eastAsia"/>
          <w:sz w:val="32"/>
          <w:szCs w:val="32"/>
        </w:rPr>
        <w:t>文件</w:t>
      </w:r>
    </w:p>
    <w:p w14:paraId="69C055A5" w14:textId="77777777" w:rsidR="004E5FCA" w:rsidRDefault="004E5FCA" w:rsidP="004E5FCA">
      <w:pPr>
        <w:ind w:rightChars="-73" w:right="-153"/>
        <w:jc w:val="center"/>
        <w:rPr>
          <w:rFonts w:ascii="黑体" w:eastAsia="黑体" w:hint="eastAsia"/>
          <w:sz w:val="13"/>
          <w:szCs w:val="13"/>
        </w:rPr>
      </w:pPr>
    </w:p>
    <w:p w14:paraId="12A280B2" w14:textId="5F452D17" w:rsidR="004E5FCA" w:rsidRDefault="004E5FCA" w:rsidP="008656F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经研究，拟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将我校泉山校区西教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8656F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#-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208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改造为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公共计算机</w:t>
      </w:r>
      <w:r w:rsidR="00E4521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机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房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，具体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建设内容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及要求如下：</w:t>
      </w:r>
    </w:p>
    <w:p w14:paraId="7F2FF9C3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一、项目概况</w:t>
      </w:r>
    </w:p>
    <w:p w14:paraId="6E8DAA85" w14:textId="12FC0A91" w:rsidR="004E5FCA" w:rsidRP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1.项目名称：</w:t>
      </w:r>
      <w:r w:rsidR="008656F7" w:rsidRP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泉山校区西教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8656F7" w:rsidRPr="008656F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#-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208</w:t>
      </w:r>
      <w:r w:rsidR="008656F7" w:rsidRPr="008656F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机房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改造</w:t>
      </w:r>
    </w:p>
    <w:p w14:paraId="0357C8F0" w14:textId="3E1123AE" w:rsidR="00C65A3E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2.</w:t>
      </w:r>
      <w:r w:rsidR="009B237F"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建设</w:t>
      </w: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内容：</w:t>
      </w:r>
      <w:r w:rsidR="007C3949" w:rsidRP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泉山校区西教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7C3949" w:rsidRPr="008656F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#-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208</w:t>
      </w:r>
      <w:r w:rsid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教室改造成公共计算机机房，接入校园网，并配套建设视频监控。</w:t>
      </w:r>
    </w:p>
    <w:p w14:paraId="0ED7E1BA" w14:textId="16927674" w:rsidR="00C82927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3.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项目服务地点：</w:t>
      </w:r>
      <w:r w:rsidR="00A70B6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泉山校区西教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A70B6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#楼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0AFB6029" w14:textId="4B18BA9E" w:rsidR="004E5FCA" w:rsidRDefault="00836671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4</w:t>
      </w:r>
      <w:r w:rsidR="00C8292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安全</w:t>
      </w:r>
      <w:r w:rsidR="00C8292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要求</w:t>
      </w:r>
      <w:r w:rsid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校内服务期间</w:t>
      </w:r>
      <w:r w:rsidR="008D7B0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中标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单位必须加强人员安全教育与技术操作</w:t>
      </w:r>
      <w:r w:rsidR="006A60D4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规范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教育，杜绝安全事故发生，若发生安全事故，一切由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中标方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负责</w:t>
      </w:r>
    </w:p>
    <w:p w14:paraId="68A4B239" w14:textId="289521A6" w:rsidR="00F26C65" w:rsidRDefault="00F26C65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.项目预算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C36D7F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="005660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万元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115630CB" w14:textId="15230E38" w:rsidR="002C51E2" w:rsidRPr="007C3949" w:rsidRDefault="00836671" w:rsidP="007C3949">
      <w:pPr>
        <w:pStyle w:val="ac"/>
        <w:numPr>
          <w:ilvl w:val="0"/>
          <w:numId w:val="2"/>
        </w:numPr>
        <w:adjustRightInd w:val="0"/>
        <w:snapToGrid w:val="0"/>
        <w:spacing w:line="360" w:lineRule="auto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 w:rsidRPr="007C3949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改造</w:t>
      </w:r>
      <w:r w:rsidR="005A25EB" w:rsidRPr="007C3949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数量</w:t>
      </w:r>
      <w:r w:rsidR="00380CCE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、</w:t>
      </w:r>
      <w:r w:rsidR="005A25EB" w:rsidRPr="007C3949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内容</w:t>
      </w:r>
      <w:r w:rsidR="00380CCE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及要求</w:t>
      </w:r>
    </w:p>
    <w:p w14:paraId="3C001578" w14:textId="242604A3" w:rsidR="007C3949" w:rsidRDefault="00610120" w:rsidP="007C3949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参见报价单。</w:t>
      </w:r>
    </w:p>
    <w:p w14:paraId="0B09342D" w14:textId="01D4C18A" w:rsidR="007C3949" w:rsidRDefault="00610120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208</w:t>
      </w:r>
      <w:r w:rsidR="007C3949" w:rsidRP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机房内机柜、交换机利旧</w:t>
      </w:r>
      <w:r w:rsid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；</w:t>
      </w:r>
      <w:r w:rsidR="000000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接入交换机至计算机之间的线槽、桥架、强电改造不包含在本项目内</w:t>
      </w:r>
      <w:r w:rsidR="007C3949" w:rsidRP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08B06E6D" w14:textId="1993D5E0" w:rsidR="00380CCE" w:rsidRDefault="00380CCE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改造时限：2025年8月20日前完成。</w:t>
      </w:r>
    </w:p>
    <w:p w14:paraId="4ED9FCD7" w14:textId="77777777" w:rsidR="00380CCE" w:rsidRPr="007C3949" w:rsidRDefault="00380CCE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本项目质保期不低于7年，质保期自项目验收通过之日起计算。</w:t>
      </w:r>
    </w:p>
    <w:p w14:paraId="78931B72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/>
          <w:snapToGrid w:val="0"/>
          <w:kern w:val="24"/>
          <w:sz w:val="28"/>
          <w:szCs w:val="28"/>
        </w:rPr>
        <w:t>三、响应人的资格要求</w:t>
      </w:r>
    </w:p>
    <w:p w14:paraId="3E90D734" w14:textId="7C8EAE6B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</w:t>
      </w:r>
      <w:r w:rsidR="008D7B03"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施工</w:t>
      </w:r>
      <w:r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企业必须具备相应的资质要求。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在人员、设备、资金等方面具有承担和实施本项目的能力。</w:t>
      </w:r>
    </w:p>
    <w:p w14:paraId="559CCA38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2.</w:t>
      </w:r>
      <w:r w:rsid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具有同类工程的主要业绩：</w:t>
      </w:r>
      <w:r w:rsidR="00AB5653"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从事</w:t>
      </w:r>
      <w:r w:rsidR="005A25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计算机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机房、多媒体</w:t>
      </w:r>
      <w:r w:rsidR="005A25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教室的</w:t>
      </w:r>
      <w:r w:rsidR="00AB5653"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专业公司，且近三年内有</w:t>
      </w:r>
      <w:r w:rsidR="00263A4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相关业绩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B06A87F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3.能够保证服务质量且在规定时间内完成。</w:t>
      </w:r>
    </w:p>
    <w:p w14:paraId="497B0E64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4.单位负责人为同一人或者存在控股、管理关系的不同单位，不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得参加同一项目的响应。</w:t>
      </w:r>
    </w:p>
    <w:p w14:paraId="10E3EEB8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5.在“信用中国”网站(http://www.creditchina.gov.cn/)中未被列入失信被执行人名单的投标人、企业经营异常名录、重大税收违法案件当事人名单和政府采购严重违法失信名单。</w:t>
      </w:r>
    </w:p>
    <w:p w14:paraId="1349BAE6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6.本项目不接受联合体响应。</w:t>
      </w:r>
    </w:p>
    <w:p w14:paraId="0E93C9EC" w14:textId="77777777" w:rsidR="004E5FCA" w:rsidRPr="00AB5653" w:rsidRDefault="00AB5653" w:rsidP="00AB5653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b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/>
          <w:snapToGrid w:val="0"/>
          <w:kern w:val="24"/>
          <w:sz w:val="28"/>
          <w:szCs w:val="28"/>
        </w:rPr>
        <w:t>五</w:t>
      </w:r>
      <w:r w:rsidR="004E5FCA" w:rsidRPr="00AB5653">
        <w:rPr>
          <w:rFonts w:ascii="楷体_GB2312" w:eastAsia="楷体_GB2312" w:hAnsi="宋体" w:cs="宋体" w:hint="eastAsia"/>
          <w:b/>
          <w:snapToGrid w:val="0"/>
          <w:kern w:val="24"/>
          <w:sz w:val="28"/>
          <w:szCs w:val="28"/>
        </w:rPr>
        <w:t>、响应文件递交要求</w:t>
      </w:r>
    </w:p>
    <w:p w14:paraId="56B61755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（一）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报价公司须提供以下证件：</w:t>
      </w:r>
    </w:p>
    <w:p w14:paraId="22AA055A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经年审合格的法人营业执照副本及复印件加盖公章。</w:t>
      </w:r>
    </w:p>
    <w:p w14:paraId="6F9C0FA1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经年审合格的税务登记证副本及复印件加盖公章。</w:t>
      </w:r>
    </w:p>
    <w:p w14:paraId="51108DB2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经年审合格的组织机构代码证副本及复印件加盖公章。</w:t>
      </w:r>
    </w:p>
    <w:p w14:paraId="0318C966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近三年内从事多媒体系统维护、维修的承包合同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及案例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68F2F876" w14:textId="77777777" w:rsidR="00AB5653" w:rsidRP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委托参加投标的还应持有法定代表人签署的《法人委托书》和被委托人身份证原件、复印件。</w:t>
      </w:r>
    </w:p>
    <w:p w14:paraId="4C32BFBA" w14:textId="77777777" w:rsidR="00AB5653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</w:t>
      </w:r>
      <w:r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被委托人需提供本人与公司的劳务合同。</w:t>
      </w:r>
    </w:p>
    <w:p w14:paraId="51F232E3" w14:textId="77777777" w:rsidR="00DD5CF1" w:rsidRPr="00DD5CF1" w:rsidRDefault="00DD5CF1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注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Pr="006D4C0F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携带加盖响应人公章的营业执照副本复印件、组织机构代码证副本和税务登记证副本（多证合一的只需提供营业执照复印件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），</w:t>
      </w:r>
      <w:r w:rsidRPr="006D4C0F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以上复印件未加盖公章无效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53971305" w14:textId="394D2691" w:rsidR="004E5FCA" w:rsidRPr="00C82927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</w:t>
      </w:r>
      <w:r w:rsidR="00AB5653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二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）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AB5653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表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要求</w:t>
      </w:r>
    </w:p>
    <w:p w14:paraId="65C17783" w14:textId="562991F4" w:rsidR="004E5FCA" w:rsidRPr="00C82927" w:rsidRDefault="00AB5653" w:rsidP="00AB565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根据附件1填写《</w:t>
      </w:r>
      <w:r w:rsidR="001C6AF7" w:rsidRPr="001C6A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泉山校区西教7#-208机房改造报价单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》用</w:t>
      </w:r>
      <w:r w:rsidR="00916BF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文件袋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封装，</w:t>
      </w:r>
      <w:r w:rsidR="004E5FCA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并在封口处盖章。</w:t>
      </w:r>
    </w:p>
    <w:p w14:paraId="4A12CE7B" w14:textId="77777777" w:rsidR="004E5FCA" w:rsidRPr="00C82927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</w:t>
      </w:r>
      <w:r w:rsidR="00AB5653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三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）递交时间及地点</w:t>
      </w:r>
    </w:p>
    <w:p w14:paraId="4E88221E" w14:textId="02E5F8AD" w:rsidR="004E5FCA" w:rsidRPr="00C82927" w:rsidRDefault="004E5FCA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递交时间：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2025年7月2</w:t>
      </w:r>
      <w:r w:rsidR="002F4C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</w:t>
      </w:r>
      <w:r w:rsidR="002F4C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:00</w:t>
      </w:r>
      <w:r w:rsidR="00263A4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前</w:t>
      </w:r>
    </w:p>
    <w:p w14:paraId="5791C625" w14:textId="23804021" w:rsidR="004E5FCA" w:rsidRPr="00C82927" w:rsidRDefault="005A25EB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递交时间：</w:t>
      </w:r>
      <w:r w:rsidR="005930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泉山校区综合楼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0</w:t>
      </w:r>
      <w:r w:rsidR="00F50E2C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5</w:t>
      </w:r>
      <w:r>
        <w:rPr>
          <w:rFonts w:ascii="楷体_GB2312" w:eastAsia="楷体_GB2312" w:hAnsi="宋体" w:cs="宋体"/>
          <w:snapToGrid w:val="0"/>
          <w:kern w:val="24"/>
          <w:sz w:val="28"/>
          <w:szCs w:val="28"/>
        </w:rPr>
        <w:t>室</w:t>
      </w:r>
    </w:p>
    <w:p w14:paraId="0E6B4CD7" w14:textId="77777777" w:rsidR="004E5FCA" w:rsidRDefault="00AB5653" w:rsidP="004E5FCA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六</w:t>
      </w:r>
      <w:r w:rsidR="004E5FCA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、相关事项及时间安排</w:t>
      </w:r>
    </w:p>
    <w:p w14:paraId="456F8DF3" w14:textId="157FA7E6" w:rsidR="004E5FCA" w:rsidRDefault="004E5FCA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评定时间：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2025年7月2</w:t>
      </w:r>
      <w:r w:rsidR="002F4C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1</w:t>
      </w:r>
      <w:r w:rsidR="002F4C0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</w:t>
      </w:r>
      <w:r w:rsidR="00F50E2C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:00</w:t>
      </w:r>
    </w:p>
    <w:p w14:paraId="63A585CE" w14:textId="0AC214AB" w:rsidR="004E5FCA" w:rsidRPr="00C472E6" w:rsidRDefault="004E5FCA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2.</w:t>
      </w:r>
      <w:r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评审方法和标准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C472E6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本次</w:t>
      </w:r>
      <w:r w:rsidR="00B032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FD0864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评标</w:t>
      </w:r>
      <w:r w:rsidR="00C472E6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小组将根据各投标单位资质、报价、业绩、服务等方面综合评价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后确定中标单位</w:t>
      </w:r>
      <w:r w:rsidR="00C472E6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。本招标文件解释权在招标单位，对投标单位未中标原因，招标单位不作任何解释。</w:t>
      </w:r>
    </w:p>
    <w:p w14:paraId="600B2A91" w14:textId="04DBCEFE" w:rsidR="00836671" w:rsidRDefault="004E5FCA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3.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会议地点：泉山校区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综合楼</w:t>
      </w:r>
      <w:r w:rsidR="004C3662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206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会议室</w:t>
      </w:r>
      <w:r w:rsidR="006755D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276CEABF" w14:textId="5CC78C20" w:rsidR="004E5FCA" w:rsidRDefault="00F15E0B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.咨询联系人：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李</w:t>
      </w:r>
      <w:r w:rsidR="009C11B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老师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联系电话：</w:t>
      </w:r>
      <w:r w:rsidR="00F50E2C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0516-83656178</w:t>
      </w:r>
    </w:p>
    <w:p w14:paraId="187674B6" w14:textId="36569545" w:rsidR="004E5FCA" w:rsidRDefault="004E5FCA" w:rsidP="004E5FCA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Style w:val="a5"/>
          <w:rFonts w:hAnsi="宋体" w:hint="eastAsia"/>
          <w:color w:val="000000"/>
          <w:sz w:val="28"/>
          <w:szCs w:val="28"/>
        </w:rPr>
        <w:t>所有参加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服务企业不集中进行述标，由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评标小组评定，</w:t>
      </w:r>
      <w:r w:rsidR="00606355">
        <w:rPr>
          <w:rStyle w:val="a5"/>
          <w:rFonts w:hAnsi="宋体" w:hint="eastAsia"/>
          <w:color w:val="000000"/>
          <w:sz w:val="28"/>
          <w:szCs w:val="28"/>
        </w:rPr>
        <w:t>信息化建议与公共资源管理处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工作人员电话通知中标单位，</w:t>
      </w:r>
      <w:r w:rsidR="00390048">
        <w:rPr>
          <w:rStyle w:val="a5"/>
          <w:rFonts w:hAnsi="宋体" w:hint="eastAsia"/>
          <w:color w:val="000000"/>
          <w:sz w:val="28"/>
          <w:szCs w:val="28"/>
        </w:rPr>
        <w:t>网站</w:t>
      </w:r>
      <w:r w:rsidR="00F50E2C">
        <w:rPr>
          <w:rStyle w:val="a5"/>
          <w:rFonts w:hAnsi="宋体" w:hint="eastAsia"/>
          <w:color w:val="000000"/>
          <w:sz w:val="28"/>
          <w:szCs w:val="28"/>
        </w:rPr>
        <w:t>公布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结果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，未中标单位不再通知</w:t>
      </w:r>
      <w:r>
        <w:rPr>
          <w:rStyle w:val="a5"/>
          <w:rFonts w:hAnsi="宋体" w:hint="eastAsia"/>
          <w:color w:val="000000"/>
          <w:sz w:val="28"/>
          <w:szCs w:val="28"/>
        </w:rPr>
        <w:t>。</w:t>
      </w:r>
    </w:p>
    <w:p w14:paraId="13681CFF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1C2D22ED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0AA1B219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783A0DF2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6635E4D6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3C98E38C" w14:textId="0DB8E9D0" w:rsidR="004E5FCA" w:rsidRDefault="004E5FCA" w:rsidP="00606355">
      <w:pPr>
        <w:snapToGrid w:val="0"/>
        <w:spacing w:line="360" w:lineRule="auto"/>
        <w:jc w:val="right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            </w:t>
      </w:r>
      <w:r w:rsid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</w:t>
      </w:r>
      <w:r w:rsidR="00606355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信息化建议与公共资源管理处</w:t>
      </w:r>
    </w:p>
    <w:p w14:paraId="505E4AB9" w14:textId="1E05DBE2" w:rsidR="004E5FCA" w:rsidRDefault="004E5FCA" w:rsidP="004E5FCA">
      <w:pPr>
        <w:snapToGrid w:val="0"/>
        <w:spacing w:line="360" w:lineRule="auto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 xml:space="preserve">                                        202</w:t>
      </w:r>
      <w:r w:rsidR="00606355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5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年</w:t>
      </w:r>
      <w:r w:rsidR="00836671">
        <w:rPr>
          <w:rFonts w:ascii="楷体_GB2312" w:eastAsia="楷体_GB2312" w:hAnsi="宋体" w:cs="宋体"/>
          <w:snapToGrid w:val="0"/>
          <w:kern w:val="24"/>
          <w:sz w:val="30"/>
          <w:szCs w:val="30"/>
        </w:rPr>
        <w:t>7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月</w:t>
      </w:r>
      <w:r w:rsidR="002F4C0E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22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日</w:t>
      </w:r>
    </w:p>
    <w:sectPr w:rsidR="004E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056F" w14:textId="77777777" w:rsidR="00741C13" w:rsidRDefault="00741C13" w:rsidP="00DD5CF1">
      <w:pPr>
        <w:rPr>
          <w:rFonts w:hint="eastAsia"/>
        </w:rPr>
      </w:pPr>
      <w:r>
        <w:separator/>
      </w:r>
    </w:p>
  </w:endnote>
  <w:endnote w:type="continuationSeparator" w:id="0">
    <w:p w14:paraId="6827B79C" w14:textId="77777777" w:rsidR="00741C13" w:rsidRDefault="00741C13" w:rsidP="00DD5C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微软简标宋">
    <w:altName w:val="@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9342" w14:textId="77777777" w:rsidR="00741C13" w:rsidRDefault="00741C13" w:rsidP="00DD5CF1">
      <w:pPr>
        <w:rPr>
          <w:rFonts w:hint="eastAsia"/>
        </w:rPr>
      </w:pPr>
      <w:r>
        <w:separator/>
      </w:r>
    </w:p>
  </w:footnote>
  <w:footnote w:type="continuationSeparator" w:id="0">
    <w:p w14:paraId="2F25472D" w14:textId="77777777" w:rsidR="00741C13" w:rsidRDefault="00741C13" w:rsidP="00DD5C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4F50"/>
    <w:multiLevelType w:val="hybridMultilevel"/>
    <w:tmpl w:val="292259A4"/>
    <w:lvl w:ilvl="0" w:tplc="0409000F">
      <w:start w:val="1"/>
      <w:numFmt w:val="decimal"/>
      <w:lvlText w:val="%1."/>
      <w:lvlJc w:val="left"/>
      <w:pPr>
        <w:ind w:left="128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" w15:restartNumberingAfterBreak="0">
    <w:nsid w:val="3736415F"/>
    <w:multiLevelType w:val="hybridMultilevel"/>
    <w:tmpl w:val="532079E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594C10AA"/>
    <w:multiLevelType w:val="hybridMultilevel"/>
    <w:tmpl w:val="808A90D0"/>
    <w:lvl w:ilvl="0" w:tplc="29A6253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669916085">
    <w:abstractNumId w:val="1"/>
  </w:num>
  <w:num w:numId="2" w16cid:durableId="1798838880">
    <w:abstractNumId w:val="2"/>
  </w:num>
  <w:num w:numId="3" w16cid:durableId="202193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23"/>
    <w:rsid w:val="00000027"/>
    <w:rsid w:val="000C5010"/>
    <w:rsid w:val="000E784F"/>
    <w:rsid w:val="000F6E55"/>
    <w:rsid w:val="0012069E"/>
    <w:rsid w:val="0015340F"/>
    <w:rsid w:val="001572F7"/>
    <w:rsid w:val="001B6558"/>
    <w:rsid w:val="001C6AF7"/>
    <w:rsid w:val="00220364"/>
    <w:rsid w:val="00225FE8"/>
    <w:rsid w:val="00263A4D"/>
    <w:rsid w:val="002C51E2"/>
    <w:rsid w:val="002F4C0E"/>
    <w:rsid w:val="00380CCE"/>
    <w:rsid w:val="00390048"/>
    <w:rsid w:val="003C796F"/>
    <w:rsid w:val="003D17DF"/>
    <w:rsid w:val="003F0D6C"/>
    <w:rsid w:val="00420531"/>
    <w:rsid w:val="004C3662"/>
    <w:rsid w:val="004E5FCA"/>
    <w:rsid w:val="005660F3"/>
    <w:rsid w:val="005930EB"/>
    <w:rsid w:val="005A25EB"/>
    <w:rsid w:val="005B0016"/>
    <w:rsid w:val="00606355"/>
    <w:rsid w:val="00610120"/>
    <w:rsid w:val="006511AA"/>
    <w:rsid w:val="006755D6"/>
    <w:rsid w:val="006A60D4"/>
    <w:rsid w:val="006A7601"/>
    <w:rsid w:val="006C763A"/>
    <w:rsid w:val="0070427A"/>
    <w:rsid w:val="00741C13"/>
    <w:rsid w:val="00780F38"/>
    <w:rsid w:val="00787802"/>
    <w:rsid w:val="007B15D1"/>
    <w:rsid w:val="007C03D5"/>
    <w:rsid w:val="007C3949"/>
    <w:rsid w:val="00836671"/>
    <w:rsid w:val="008656F7"/>
    <w:rsid w:val="008D7B03"/>
    <w:rsid w:val="00916BFF"/>
    <w:rsid w:val="00931B42"/>
    <w:rsid w:val="00933C0D"/>
    <w:rsid w:val="00971980"/>
    <w:rsid w:val="009B237F"/>
    <w:rsid w:val="009C0F6B"/>
    <w:rsid w:val="009C11B0"/>
    <w:rsid w:val="00A041C6"/>
    <w:rsid w:val="00A6341D"/>
    <w:rsid w:val="00A70B6C"/>
    <w:rsid w:val="00A838BB"/>
    <w:rsid w:val="00AB5653"/>
    <w:rsid w:val="00B032F7"/>
    <w:rsid w:val="00B060C1"/>
    <w:rsid w:val="00B30277"/>
    <w:rsid w:val="00B52177"/>
    <w:rsid w:val="00B72E14"/>
    <w:rsid w:val="00B964A5"/>
    <w:rsid w:val="00BA19E6"/>
    <w:rsid w:val="00BF73BC"/>
    <w:rsid w:val="00C353BC"/>
    <w:rsid w:val="00C36D7F"/>
    <w:rsid w:val="00C472E6"/>
    <w:rsid w:val="00C65A3E"/>
    <w:rsid w:val="00C82927"/>
    <w:rsid w:val="00C850EA"/>
    <w:rsid w:val="00C931D6"/>
    <w:rsid w:val="00CD5100"/>
    <w:rsid w:val="00CE44D1"/>
    <w:rsid w:val="00D3393A"/>
    <w:rsid w:val="00D366E1"/>
    <w:rsid w:val="00D74023"/>
    <w:rsid w:val="00DD48EC"/>
    <w:rsid w:val="00DD5CF1"/>
    <w:rsid w:val="00E4521D"/>
    <w:rsid w:val="00E5241B"/>
    <w:rsid w:val="00EA1F60"/>
    <w:rsid w:val="00EF02C9"/>
    <w:rsid w:val="00F15E0B"/>
    <w:rsid w:val="00F26C65"/>
    <w:rsid w:val="00F50E2C"/>
    <w:rsid w:val="00F67C1C"/>
    <w:rsid w:val="00F75948"/>
    <w:rsid w:val="00F8516A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0AED5"/>
  <w15:chartTrackingRefBased/>
  <w15:docId w15:val="{4BC2FDFA-1FD4-4A83-AE1D-DF7407A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CA"/>
    <w:pPr>
      <w:widowControl w:val="0"/>
      <w:jc w:val="both"/>
    </w:pPr>
    <w:rPr>
      <w:rFonts w:ascii="宋体" w:eastAsia="宋体" w:hAnsi="@微软简标宋" w:cs="@微软简标宋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796F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a5">
    <w:name w:val="Strong"/>
    <w:qFormat/>
    <w:rsid w:val="004E5FCA"/>
    <w:rPr>
      <w:b/>
      <w:bCs w:val="0"/>
    </w:rPr>
  </w:style>
  <w:style w:type="paragraph" w:styleId="a6">
    <w:name w:val="header"/>
    <w:basedOn w:val="a"/>
    <w:link w:val="a7"/>
    <w:uiPriority w:val="99"/>
    <w:unhideWhenUsed/>
    <w:rsid w:val="00DD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D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36D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6D7F"/>
    <w:rPr>
      <w:rFonts w:ascii="宋体" w:eastAsia="宋体" w:hAnsi="@微软简标宋" w:cs="@微软简标宋"/>
      <w:sz w:val="18"/>
      <w:szCs w:val="18"/>
    </w:rPr>
  </w:style>
  <w:style w:type="paragraph" w:styleId="ac">
    <w:name w:val="List Paragraph"/>
    <w:basedOn w:val="a"/>
    <w:uiPriority w:val="34"/>
    <w:qFormat/>
    <w:rsid w:val="00C65A3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648</Words>
  <Characters>714</Characters>
  <Application>Microsoft Office Word</Application>
  <DocSecurity>0</DocSecurity>
  <Lines>39</Lines>
  <Paragraphs>45</Paragraphs>
  <ScaleCrop>false</ScaleCrop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健 李</cp:lastModifiedBy>
  <cp:revision>47</cp:revision>
  <cp:lastPrinted>2023-07-05T09:28:00Z</cp:lastPrinted>
  <dcterms:created xsi:type="dcterms:W3CDTF">2021-02-24T06:05:00Z</dcterms:created>
  <dcterms:modified xsi:type="dcterms:W3CDTF">2025-07-24T06:51:00Z</dcterms:modified>
</cp:coreProperties>
</file>